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4: Closing the Door (1885 to 1947)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Put in order: continuous journey rule, Chinese Immigration Act 1923, Head Tax 1885.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Who did these laws keep out? Give one example.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Should Canada apologize for past laws? Give a reason.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how laws closed the door to some newcomers.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